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D6" w:rsidRDefault="001D4BD6" w:rsidP="001D4BD6">
      <w:pPr>
        <w:spacing w:before="6" w:line="391" w:lineRule="exact"/>
        <w:ind w:left="102" w:right="102"/>
        <w:jc w:val="center"/>
        <w:textAlignment w:val="baseline"/>
        <w:rPr>
          <w:rFonts w:ascii="Calibri" w:eastAsia="Calibri" w:hAnsi="Calibri"/>
          <w:b/>
          <w:color w:val="2FD7B8"/>
          <w:sz w:val="32"/>
        </w:rPr>
      </w:pPr>
    </w:p>
    <w:p w:rsidR="001D4BD6" w:rsidRDefault="0060399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8C7E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rsidR="001D4BD6" w:rsidRPr="002F4005" w:rsidRDefault="0060399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LOISIRS 3000</w:t>
      </w:r>
      <w:bookmarkEnd w:id="1"/>
      <w:r w:rsidR="001D4BD6" w:rsidRPr="002F4005">
        <w:rPr>
          <w:rFonts w:ascii="Century Gothic" w:eastAsia="Calibri" w:hAnsi="Century Gothic" w:cstheme="minorHAnsi"/>
          <w:b/>
          <w:color w:val="1F497D" w:themeColor="text2"/>
          <w:spacing w:val="-33"/>
          <w:w w:val="125"/>
        </w:rPr>
        <w:t>...............</w:t>
      </w:r>
    </w:p>
    <w:p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du </w:t>
      </w:r>
      <w:bookmarkStart w:id="2" w:name="SAFFAIRE_LJDP_0"/>
      <w:r w:rsidRPr="002F4005">
        <w:rPr>
          <w:rFonts w:ascii="Century Gothic" w:hAnsi="Century Gothic" w:cstheme="minorHAnsi"/>
          <w:sz w:val="20"/>
          <w:szCs w:val="20"/>
        </w:rPr>
        <w:t>16/03/2022</w:t>
      </w:r>
      <w:bookmarkEnd w:id="2"/>
    </w:p>
    <w:p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l’entreprise</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LOISIRS 3000</w:t>
      </w:r>
    </w:p>
    <w:p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rsidR="002F4005" w:rsidRPr="002F4005" w:rsidRDefault="002F4005" w:rsidP="002F4005">
      <w:pPr>
        <w:spacing w:before="43" w:line="226" w:lineRule="exact"/>
        <w:textAlignment w:val="baseline"/>
        <w:rPr>
          <w:rFonts w:ascii="Century Gothic" w:eastAsia="Calibri" w:hAnsi="Century Gothic"/>
          <w:color w:val="000000"/>
          <w:sz w:val="20"/>
          <w:szCs w:val="20"/>
        </w:rPr>
      </w:pPr>
    </w:p>
    <w:p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603992">
        <w:rPr>
          <w:rFonts w:ascii="Century Gothic" w:eastAsia="Calibri" w:hAnsi="Century Gothic"/>
          <w:color w:val="000000"/>
          <w:sz w:val="20"/>
          <w:szCs w:val="20"/>
        </w:rPr>
        <w:t>11.04.2022.</w:t>
      </w:r>
    </w:p>
    <w:p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 123 avenue Thiers 33100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2F4005">
        <w:rPr>
          <w:rFonts w:ascii="Century Gothic" w:eastAsia="Calibri" w:hAnsi="Century Gothic"/>
          <w:color w:val="0000FF"/>
          <w:sz w:val="20"/>
          <w:szCs w:val="20"/>
          <w:u w:val="single"/>
        </w:rPr>
        <w:t>contact@mj123.fr</w:t>
      </w:r>
      <w:r w:rsidRPr="002F4005">
        <w:rPr>
          <w:rFonts w:ascii="Century Gothic" w:eastAsia="Calibri" w:hAnsi="Century Gothic"/>
          <w:color w:val="0000FF"/>
          <w:sz w:val="20"/>
          <w:szCs w:val="20"/>
        </w:rPr>
        <w:t xml:space="preserve"> </w:t>
      </w:r>
    </w:p>
    <w:p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rsidR="001D4BD6" w:rsidRPr="002F4005" w:rsidRDefault="001D4BD6" w:rsidP="002F4005">
      <w:pPr>
        <w:spacing w:line="261" w:lineRule="exact"/>
        <w:ind w:left="144" w:righ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w:t>
      </w:r>
      <w:r w:rsidR="00603992">
        <w:rPr>
          <w:rFonts w:ascii="Century Gothic" w:eastAsia="Calibri" w:hAnsi="Century Gothic"/>
          <w:color w:val="000000"/>
          <w:sz w:val="20"/>
          <w:szCs w:val="20"/>
        </w:rPr>
        <w:t xml:space="preserve">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603992">
        <w:rPr>
          <w:rFonts w:ascii="Century Gothic" w:eastAsia="Calibri" w:hAnsi="Century Gothic"/>
          <w:color w:val="000000"/>
          <w:spacing w:val="-1"/>
          <w:sz w:val="20"/>
          <w:szCs w:val="20"/>
        </w:rPr>
        <w:t xml:space="preserve"> 7674</w:t>
      </w:r>
      <w:r w:rsidR="002F4005">
        <w:rPr>
          <w:rFonts w:ascii="Century Gothic" w:eastAsia="Calibri" w:hAnsi="Century Gothic"/>
          <w:color w:val="000000"/>
          <w:spacing w:val="-1"/>
          <w:sz w:val="20"/>
          <w:szCs w:val="20"/>
        </w:rPr>
        <w:t>.</w:t>
      </w:r>
      <w:r w:rsidRPr="002F4005">
        <w:rPr>
          <w:rFonts w:ascii="Century Gothic" w:eastAsia="Calibri" w:hAnsi="Century Gothic"/>
          <w:color w:val="000000"/>
          <w:spacing w:val="-1"/>
          <w:sz w:val="20"/>
          <w:szCs w:val="20"/>
        </w:rPr>
        <w:t>».</w:t>
      </w:r>
    </w:p>
    <w:p w:rsidR="001D4BD6" w:rsidRDefault="001D4BD6" w:rsidP="001D4BD6">
      <w:pPr>
        <w:spacing w:before="308"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lastRenderedPageBreak/>
        <w:t>Cette somme vous sera immédiatement restituée si votre offre n’est pas retenue.</w:t>
      </w:r>
    </w:p>
    <w:p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rsidR="001D4BD6" w:rsidRPr="002F4005" w:rsidRDefault="001D4BD6" w:rsidP="002F4005">
      <w:pPr>
        <w:spacing w:before="42" w:line="227"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2"/>
          <w:sz w:val="20"/>
          <w:szCs w:val="20"/>
          <w:highlight w:val="yellow"/>
        </w:rPr>
        <w:t>Elle sera conservée si votre offre est retenue et que vous ne menez pas l’acquisition à bien, sans préjudice de tous</w:t>
      </w:r>
      <w:r w:rsidR="002F4005" w:rsidRPr="002F4005">
        <w:rPr>
          <w:rFonts w:ascii="Century Gothic" w:eastAsia="Calibri" w:hAnsi="Century Gothic"/>
          <w:color w:val="000000"/>
          <w:spacing w:val="2"/>
          <w:sz w:val="20"/>
          <w:szCs w:val="20"/>
          <w:highlight w:val="yellow"/>
        </w:rPr>
        <w:t xml:space="preserve"> </w:t>
      </w:r>
      <w:r w:rsidRPr="002F4005">
        <w:rPr>
          <w:rFonts w:ascii="Century Gothic" w:eastAsia="Calibri" w:hAnsi="Century Gothic"/>
          <w:color w:val="000000"/>
          <w:sz w:val="20"/>
          <w:szCs w:val="20"/>
          <w:highlight w:val="yellow"/>
        </w:rPr>
        <w:t>dommages et intérêts et/ou de toute action en exécution forcée.</w:t>
      </w:r>
    </w:p>
    <w:p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rsidR="002F4005" w:rsidRDefault="00603992" w:rsidP="001D4BD6">
      <w:pPr>
        <w:rPr>
          <w:rFonts w:ascii="Century Gothic" w:hAnsi="Century Gothic"/>
          <w:sz w:val="20"/>
          <w:szCs w:val="20"/>
        </w:rPr>
      </w:pPr>
      <w:r>
        <w:rPr>
          <w:noProof/>
        </w:rPr>
        <w:pict>
          <v:shape id="Image 1" o:spid="_x0000_i1025" type="#_x0000_t75" style="width:523.5pt;height:294pt;visibility:visible;mso-wrap-style:square">
            <v:imagedata r:id="rId11" o:title=""/>
          </v:shape>
        </w:pict>
      </w:r>
    </w:p>
    <w:p w:rsidR="002F4005" w:rsidRDefault="002F4005" w:rsidP="001D4BD6">
      <w:pPr>
        <w:rPr>
          <w:rFonts w:ascii="Century Gothic" w:hAnsi="Century Gothic"/>
          <w:sz w:val="20"/>
          <w:szCs w:val="20"/>
        </w:rPr>
      </w:pPr>
    </w:p>
    <w:p w:rsidR="002F4005" w:rsidRDefault="002F4005" w:rsidP="001D4BD6">
      <w:pPr>
        <w:rPr>
          <w:rFonts w:ascii="Century Gothic" w:hAnsi="Century Gothic"/>
          <w:sz w:val="20"/>
          <w:szCs w:val="20"/>
        </w:rPr>
      </w:pPr>
    </w:p>
    <w:p w:rsidR="002F4005" w:rsidRDefault="002F4005" w:rsidP="001D4BD6">
      <w:pPr>
        <w:rPr>
          <w:rFonts w:ascii="Century Gothic" w:hAnsi="Century Gothic"/>
          <w:sz w:val="20"/>
          <w:szCs w:val="20"/>
        </w:rPr>
      </w:pPr>
    </w:p>
    <w:p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lastRenderedPageBreak/>
        <w:t>Les pièces</w:t>
      </w:r>
    </w:p>
    <w:p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rsidR="00603992" w:rsidRDefault="001D4BD6" w:rsidP="00603992">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rsidR="00603992" w:rsidRDefault="00603992" w:rsidP="00603992">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rsidR="00603992" w:rsidRDefault="00603992" w:rsidP="00603992">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r>
      <w:r>
        <w:rPr>
          <w:rFonts w:ascii="Century Gothic" w:eastAsia="Calibri" w:hAnsi="Century Gothic"/>
          <w:color w:val="000000"/>
          <w:sz w:val="20"/>
          <w:szCs w:val="20"/>
        </w:rPr>
        <w:t>Attestation de disponibilité de fonds ou accord de financement bancaire</w:t>
      </w:r>
    </w:p>
    <w:p w:rsidR="00603992" w:rsidRDefault="00603992" w:rsidP="00603992">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r>
      <w:r>
        <w:rPr>
          <w:rFonts w:ascii="Century Gothic" w:eastAsia="Calibri" w:hAnsi="Century Gothic"/>
          <w:color w:val="000000"/>
          <w:sz w:val="20"/>
          <w:szCs w:val="20"/>
        </w:rPr>
        <w:t>Chèque d’arrhes et de dédit de 10% du prix proposé</w:t>
      </w:r>
    </w:p>
    <w:p w:rsidR="00603992" w:rsidRDefault="00603992" w:rsidP="00603992">
      <w:pPr>
        <w:tabs>
          <w:tab w:val="left" w:pos="864"/>
        </w:tabs>
        <w:spacing w:before="43" w:line="226" w:lineRule="exact"/>
        <w:ind w:left="504"/>
        <w:jc w:val="both"/>
        <w:textAlignment w:val="baseline"/>
        <w:rPr>
          <w:rFonts w:ascii="Century Gothic" w:eastAsia="Calibri" w:hAnsi="Century Gothic"/>
          <w:color w:val="000000"/>
          <w:sz w:val="20"/>
          <w:szCs w:val="20"/>
        </w:rPr>
      </w:pPr>
    </w:p>
    <w:p w:rsidR="00603992" w:rsidRDefault="00603992" w:rsidP="00603992">
      <w:pPr>
        <w:tabs>
          <w:tab w:val="left" w:pos="864"/>
        </w:tabs>
        <w:spacing w:before="43" w:line="226" w:lineRule="exact"/>
        <w:ind w:left="504"/>
        <w:jc w:val="both"/>
        <w:textAlignment w:val="baseline"/>
        <w:rPr>
          <w:rFonts w:ascii="Century Gothic" w:eastAsia="Calibri" w:hAnsi="Century Gothic"/>
          <w:color w:val="000000"/>
          <w:sz w:val="20"/>
          <w:szCs w:val="20"/>
        </w:rPr>
      </w:pPr>
    </w:p>
    <w:p w:rsidR="00603992" w:rsidRDefault="00603992" w:rsidP="00603992">
      <w:pPr>
        <w:tabs>
          <w:tab w:val="left" w:pos="864"/>
        </w:tabs>
        <w:spacing w:before="43" w:line="226" w:lineRule="exact"/>
        <w:ind w:left="504"/>
        <w:jc w:val="both"/>
        <w:textAlignment w:val="baseline"/>
        <w:rPr>
          <w:rFonts w:ascii="Century Gothic" w:eastAsia="Calibri" w:hAnsi="Century Gothic"/>
          <w:color w:val="000000"/>
          <w:sz w:val="20"/>
          <w:szCs w:val="20"/>
        </w:rPr>
      </w:pPr>
    </w:p>
    <w:p w:rsidR="001D4BD6" w:rsidRPr="002F4005" w:rsidRDefault="001D4BD6" w:rsidP="00603992">
      <w:pPr>
        <w:tabs>
          <w:tab w:val="left" w:pos="864"/>
        </w:tabs>
        <w:spacing w:before="43" w:line="226" w:lineRule="exact"/>
        <w:ind w:left="50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Engagement du candidat</w:t>
      </w:r>
    </w:p>
    <w:p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rsidR="001D4BD6" w:rsidRPr="002F4005" w:rsidRDefault="001D4BD6" w:rsidP="001D4BD6">
      <w:pPr>
        <w:spacing w:after="251" w:line="20" w:lineRule="exact"/>
        <w:rPr>
          <w:rFonts w:ascii="Century Gothic" w:hAnsi="Century Gothic"/>
          <w:sz w:val="20"/>
          <w:szCs w:val="20"/>
        </w:rPr>
      </w:pPr>
    </w:p>
    <w:p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rsidR="001D4BD6" w:rsidRPr="002F4005" w:rsidRDefault="001D4BD6" w:rsidP="001D4BD6">
      <w:pPr>
        <w:spacing w:after="323" w:line="20" w:lineRule="exact"/>
        <w:rPr>
          <w:rFonts w:ascii="Century Gothic" w:hAnsi="Century Gothic"/>
          <w:sz w:val="20"/>
          <w:szCs w:val="20"/>
        </w:rPr>
      </w:pPr>
    </w:p>
    <w:p w:rsidR="00603992" w:rsidRDefault="00603992" w:rsidP="001D4BD6">
      <w:pPr>
        <w:spacing w:before="33" w:line="287" w:lineRule="exact"/>
        <w:ind w:left="144"/>
        <w:textAlignment w:val="baseline"/>
        <w:rPr>
          <w:rFonts w:ascii="Century Gothic" w:eastAsia="Calibri" w:hAnsi="Century Gothic"/>
          <w:b/>
          <w:color w:val="2FD7B8"/>
          <w:spacing w:val="-1"/>
          <w:sz w:val="20"/>
          <w:szCs w:val="20"/>
        </w:rPr>
      </w:pPr>
    </w:p>
    <w:p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bookmarkStart w:id="3" w:name="_GoBack"/>
      <w:bookmarkEnd w:id="3"/>
      <w:r w:rsidRPr="002F4005">
        <w:rPr>
          <w:rFonts w:ascii="Century Gothic" w:eastAsia="Calibri" w:hAnsi="Century Gothic"/>
          <w:b/>
          <w:color w:val="2FD7B8"/>
          <w:spacing w:val="-1"/>
          <w:sz w:val="20"/>
          <w:szCs w:val="20"/>
        </w:rPr>
        <w:lastRenderedPageBreak/>
        <w:t>Le prix proposé</w:t>
      </w:r>
    </w:p>
    <w:p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anc. MALMEZAT-PRAT-LUCAS-DABADIE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rsidR="001D4BD6" w:rsidRPr="002F4005" w:rsidRDefault="001D4BD6" w:rsidP="001D4BD6">
      <w:pPr>
        <w:spacing w:before="306" w:after="259" w:line="280" w:lineRule="exact"/>
        <w:ind w:left="144"/>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Je déclare que les fonds utilisés pour la présente acquisition proviennent de</w:t>
      </w:r>
    </w:p>
    <w:p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rsidR="001D4BD6" w:rsidRPr="002F4005" w:rsidRDefault="00603992" w:rsidP="001D4BD6">
      <w:pPr>
        <w:spacing w:before="3086" w:line="288" w:lineRule="exact"/>
        <w:textAlignment w:val="baseline"/>
        <w:rPr>
          <w:rFonts w:ascii="Century Gothic" w:hAnsi="Century Gothic"/>
          <w:color w:val="000000"/>
          <w:sz w:val="20"/>
          <w:szCs w:val="20"/>
        </w:rPr>
      </w:pPr>
      <w:r>
        <w:rPr>
          <w:rFonts w:ascii="Century Gothic" w:hAnsi="Century Gothic"/>
          <w:noProof/>
          <w:sz w:val="20"/>
          <w:szCs w:val="20"/>
        </w:rPr>
        <w:pict>
          <v:shape id="Text Box 2" o:spid="_x0000_s1026" type="#_x0000_t202" style="position:absolute;margin-left:2.4pt;margin-top:0;width:535.45pt;height:167.8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p>
    <w:p w:rsidR="001D4BD6" w:rsidRPr="002F4005" w:rsidRDefault="001D4BD6" w:rsidP="001D4BD6">
      <w:pPr>
        <w:rPr>
          <w:rFonts w:ascii="Century Gothic" w:hAnsi="Century Gothic"/>
          <w:sz w:val="20"/>
          <w:szCs w:val="20"/>
        </w:rPr>
        <w:sectPr w:rsidR="001D4BD6" w:rsidRPr="002F4005">
          <w:type w:val="continuous"/>
          <w:pgSz w:w="11909" w:h="16843"/>
          <w:pgMar w:top="720" w:right="554" w:bottom="2387" w:left="552" w:header="720" w:footer="720" w:gutter="0"/>
          <w:cols w:space="720"/>
        </w:sectPr>
      </w:pPr>
    </w:p>
    <w:p w:rsidR="001D4BD6" w:rsidRPr="002F4005" w:rsidRDefault="001D4BD6" w:rsidP="001D4BD6">
      <w:pPr>
        <w:spacing w:before="55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rsidR="001D4BD6" w:rsidRPr="002F4005" w:rsidRDefault="001D4BD6" w:rsidP="001D4BD6">
      <w:pPr>
        <w:spacing w:before="268"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sollicite à bénéficier d’une faculté de me substituer sans formalité toute personne morale dans laquelle je serais porteur de parts majoritaire, et qui ne contreviendrait pas aux conditions de l’article L642-3 du Code de commerce.</w:t>
      </w:r>
    </w:p>
    <w:p w:rsidR="001D4BD6" w:rsidRPr="002F4005" w:rsidRDefault="001D4BD6" w:rsidP="001D4BD6">
      <w:pPr>
        <w:spacing w:before="269"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rsidR="001D4BD6" w:rsidRPr="002F4005" w:rsidRDefault="001D4BD6" w:rsidP="001D4BD6">
      <w:pPr>
        <w:spacing w:before="591"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rsidR="001D4BD6" w:rsidRPr="002F4005" w:rsidRDefault="001D4BD6" w:rsidP="001D4BD6">
      <w:pPr>
        <w:spacing w:before="267"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rsidR="001D4BD6" w:rsidRPr="002F4005" w:rsidRDefault="001D4BD6" w:rsidP="001D4BD6">
      <w:pPr>
        <w:spacing w:before="559"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anc. MALMEZAT-PRAT-LUCAS-DABADIE </w:t>
      </w:r>
      <w:r w:rsidRPr="002F4005">
        <w:rPr>
          <w:rFonts w:ascii="Century Gothic" w:eastAsia="Calibri" w:hAnsi="Century Gothic"/>
          <w:color w:val="000000"/>
          <w:sz w:val="20"/>
          <w:szCs w:val="20"/>
        </w:rPr>
        <w:t xml:space="preserve">à ce sujet, et m’exposera à </w:t>
      </w:r>
      <w:r w:rsidRPr="002F4005">
        <w:rPr>
          <w:rFonts w:ascii="Century Gothic" w:eastAsia="Calibri" w:hAnsi="Century Gothic"/>
          <w:color w:val="000000"/>
          <w:sz w:val="20"/>
          <w:szCs w:val="20"/>
        </w:rPr>
        <w:lastRenderedPageBreak/>
        <w:t>assumer intégralement et définitivement les conséquences de l’exercice d’un droit de préemption non purgé en particulier du bailleur, ou d’un éventuel contractant du cédant.</w:t>
      </w:r>
    </w:p>
    <w:p w:rsidR="001D4BD6" w:rsidRPr="002F4005" w:rsidRDefault="001D4BD6" w:rsidP="001D4BD6">
      <w:pPr>
        <w:rPr>
          <w:rFonts w:ascii="Century Gothic" w:hAnsi="Century Gothic"/>
          <w:sz w:val="20"/>
          <w:szCs w:val="20"/>
        </w:rPr>
        <w:sectPr w:rsidR="001D4BD6" w:rsidRPr="002F4005">
          <w:type w:val="continuous"/>
          <w:pgSz w:w="11909" w:h="16843"/>
          <w:pgMar w:top="720" w:right="554" w:bottom="2387" w:left="555" w:header="720" w:footer="720" w:gutter="0"/>
          <w:cols w:space="720"/>
        </w:sectPr>
      </w:pPr>
    </w:p>
    <w:p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rsidR="001D4BD6" w:rsidRPr="002F4005" w:rsidRDefault="001D4BD6" w:rsidP="001D4BD6">
      <w:pPr>
        <w:spacing w:before="33"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rsidR="001D4BD6" w:rsidRPr="002F4005" w:rsidRDefault="001D4BD6" w:rsidP="001D4BD6">
      <w:pPr>
        <w:spacing w:before="319"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rsidR="001D4BD6" w:rsidRPr="002F4005" w:rsidRDefault="001D4BD6" w:rsidP="001D4BD6">
      <w:pPr>
        <w:spacing w:before="291"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rsidR="001D4BD6" w:rsidRPr="002F4005" w:rsidRDefault="001D4BD6" w:rsidP="001D4BD6">
      <w:pPr>
        <w:spacing w:before="153"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rsidR="001D4BD6" w:rsidRPr="002F4005" w:rsidRDefault="001D4BD6" w:rsidP="001D4BD6">
      <w:pPr>
        <w:spacing w:before="452"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rsidR="001D4BD6" w:rsidRPr="002F4005" w:rsidRDefault="001D4BD6" w:rsidP="001D4BD6">
      <w:pPr>
        <w:spacing w:before="292"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rsidR="001D4BD6" w:rsidRPr="002F4005"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1D4BD6" w:rsidRPr="002F4005" w:rsidRDefault="001D4BD6" w:rsidP="001D4BD6">
      <w:pPr>
        <w:spacing w:before="304"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rsidR="001D4BD6" w:rsidRPr="002F4005" w:rsidRDefault="001D4BD6" w:rsidP="001D4BD6">
      <w:pPr>
        <w:spacing w:before="280"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 xml:space="preserve">et avoir disposé de toutes les informations que je souhaitais pour présenter mon offre et en donne totale quittance au </w:t>
      </w:r>
      <w:r w:rsidRPr="002F4005">
        <w:rPr>
          <w:rFonts w:ascii="Century Gothic" w:eastAsia="Calibri" w:hAnsi="Century Gothic"/>
          <w:color w:val="000000"/>
          <w:sz w:val="20"/>
          <w:szCs w:val="20"/>
        </w:rPr>
        <w:lastRenderedPageBreak/>
        <w:t>liquidateur, et renonce par avance à tout recours sur le fondement d’un défaut d’information.</w:t>
      </w:r>
    </w:p>
    <w:p w:rsidR="001D4BD6" w:rsidRPr="002F4005" w:rsidRDefault="001D4BD6" w:rsidP="001D4BD6">
      <w:pPr>
        <w:spacing w:before="310" w:line="228" w:lineRule="exact"/>
        <w:ind w:left="144"/>
        <w:textAlignment w:val="baseline"/>
        <w:rPr>
          <w:rFonts w:ascii="Century Gothic" w:eastAsia="Calibri" w:hAnsi="Century Gothic"/>
          <w:color w:val="000000"/>
          <w:spacing w:val="2"/>
          <w:sz w:val="20"/>
          <w:szCs w:val="20"/>
        </w:rPr>
      </w:pPr>
      <w:r w:rsidRPr="002F4005">
        <w:rPr>
          <w:rFonts w:ascii="Century Gothic" w:eastAsia="Calibri" w:hAnsi="Century Gothic"/>
          <w:color w:val="000000"/>
          <w:spacing w:val="2"/>
          <w:sz w:val="20"/>
          <w:szCs w:val="20"/>
        </w:rPr>
        <w:t>Fait à ...</w:t>
      </w:r>
    </w:p>
    <w:p w:rsidR="001D4BD6" w:rsidRPr="002F4005" w:rsidRDefault="001D4BD6" w:rsidP="001D4BD6">
      <w:pPr>
        <w:spacing w:before="41" w:line="228" w:lineRule="exact"/>
        <w:ind w:left="144"/>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Le ...</w:t>
      </w:r>
    </w:p>
    <w:p w:rsidR="001D4BD6" w:rsidRPr="002F4005" w:rsidRDefault="001D4BD6" w:rsidP="001D4BD6">
      <w:pPr>
        <w:spacing w:before="41" w:line="229" w:lineRule="exact"/>
        <w:jc w:val="center"/>
        <w:textAlignment w:val="baseline"/>
        <w:rPr>
          <w:rFonts w:ascii="Century Gothic" w:eastAsia="Calibri" w:hAnsi="Century Gothic"/>
          <w:b/>
          <w:color w:val="000000"/>
          <w:sz w:val="20"/>
          <w:szCs w:val="20"/>
          <w:u w:val="single"/>
        </w:rPr>
      </w:pP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rsidR="009A1A9B" w:rsidRPr="002F4005" w:rsidRDefault="009A1A9B" w:rsidP="001D4BD6">
      <w:pPr>
        <w:rPr>
          <w:rFonts w:ascii="Century Gothic" w:hAnsi="Century Gothic"/>
          <w:sz w:val="20"/>
          <w:szCs w:val="20"/>
        </w:rPr>
      </w:pPr>
    </w:p>
    <w:sectPr w:rsidR="009A1A9B"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F5" w:rsidRDefault="006E19F5">
      <w:r>
        <w:separator/>
      </w:r>
    </w:p>
  </w:endnote>
  <w:endnote w:type="continuationSeparator" w:id="0">
    <w:p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65" w:rsidRDefault="00323365">
    <w:pPr>
      <w:pStyle w:val="Pieddepage"/>
    </w:pPr>
    <w:r>
      <w:t>[Texte]</w:t>
    </w:r>
  </w:p>
  <w:p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F5" w:rsidRDefault="006E19F5">
      <w:r>
        <w:separator/>
      </w:r>
    </w:p>
  </w:footnote>
  <w:footnote w:type="continuationSeparator" w:id="0">
    <w:p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abstractNum w:abstractNumId="1" w15:restartNumberingAfterBreak="0">
    <w:nsid w:val="449C4A82"/>
    <w:multiLevelType w:val="hybridMultilevel"/>
    <w:tmpl w:val="E7901A9C"/>
    <w:lvl w:ilvl="0" w:tplc="54A6F648">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C33001B"/>
    <w:multiLevelType w:val="hybridMultilevel"/>
    <w:tmpl w:val="33B4DFF6"/>
    <w:lvl w:ilvl="0" w:tplc="2ED8813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457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D3886"/>
    <w:rsid w:val="002F4005"/>
    <w:rsid w:val="00323365"/>
    <w:rsid w:val="003B327B"/>
    <w:rsid w:val="003B4156"/>
    <w:rsid w:val="003B59D2"/>
    <w:rsid w:val="003D2549"/>
    <w:rsid w:val="00603992"/>
    <w:rsid w:val="00614C64"/>
    <w:rsid w:val="00695665"/>
    <w:rsid w:val="00696BF7"/>
    <w:rsid w:val="006E19F5"/>
    <w:rsid w:val="0076495B"/>
    <w:rsid w:val="007E6F25"/>
    <w:rsid w:val="00886C90"/>
    <w:rsid w:val="008977A0"/>
    <w:rsid w:val="009163DF"/>
    <w:rsid w:val="009A1A9B"/>
    <w:rsid w:val="00A60A95"/>
    <w:rsid w:val="00A65532"/>
    <w:rsid w:val="00A853D7"/>
    <w:rsid w:val="00B32E2B"/>
    <w:rsid w:val="00B331E4"/>
    <w:rsid w:val="00C3705D"/>
    <w:rsid w:val="00C64CAB"/>
    <w:rsid w:val="00C76252"/>
    <w:rsid w:val="00CF1C60"/>
    <w:rsid w:val="00D87945"/>
    <w:rsid w:val="00DA65DC"/>
    <w:rsid w:val="00DA6C5B"/>
    <w:rsid w:val="00E62481"/>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enu v:ext="edit" strokecolor="none"/>
    </o:shapedefaults>
    <o:shapelayout v:ext="edit">
      <o:idmap v:ext="edit" data="1"/>
    </o:shapelayout>
  </w:shapeDefaults>
  <w:decimalSymbol w:val=","/>
  <w:listSeparator w:val=";"/>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9454E04-8BE7-4960-AED5-4B50FFB77A76}">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1499</Words>
  <Characters>8248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Caroline Cachau</cp:lastModifiedBy>
  <cp:revision>28</cp:revision>
  <dcterms:created xsi:type="dcterms:W3CDTF">2012-05-03T16:31:00Z</dcterms:created>
  <dcterms:modified xsi:type="dcterms:W3CDTF">2022-03-21T11:33:00Z</dcterms:modified>
</cp:coreProperties>
</file>